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776CB5" w14:textId="6B53FF72" w:rsidR="00B97703" w:rsidRDefault="004E3939">
      <w:pPr>
        <w:pStyle w:val="a3"/>
        <w:tabs>
          <w:tab w:val="right" w:pos="7088"/>
          <w:tab w:val="right" w:pos="9781"/>
        </w:tabs>
        <w:rPr>
          <w:rFonts w:cs="Arial" w:hint="eastAsia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r w:rsidR="0046552F" w:rsidRPr="00196DAB">
        <w:rPr>
          <w:rFonts w:cs="Arial"/>
          <w:sz w:val="21"/>
          <w:szCs w:val="22"/>
          <w:lang w:val="en-US"/>
        </w:rPr>
        <w:t>TSG-RAN WG2 Meeting #12</w:t>
      </w:r>
      <w:r w:rsidR="00B435C2">
        <w:rPr>
          <w:rFonts w:cs="Arial" w:hint="eastAsia"/>
          <w:sz w:val="21"/>
          <w:szCs w:val="22"/>
          <w:lang w:val="en-US" w:eastAsia="zh-CN"/>
        </w:rPr>
        <w:t>9</w:t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>
        <w:rPr>
          <w:rFonts w:cs="Arial"/>
          <w:sz w:val="21"/>
          <w:szCs w:val="22"/>
          <w:lang w:val="en-US" w:eastAsia="zh-CN"/>
        </w:rPr>
        <w:tab/>
      </w:r>
      <w:bookmarkStart w:id="0" w:name="_GoBack"/>
      <w:r w:rsidR="00AA4843" w:rsidRPr="00AA4843">
        <w:rPr>
          <w:rFonts w:cs="Arial"/>
          <w:noProof w:val="0"/>
          <w:sz w:val="22"/>
          <w:szCs w:val="22"/>
          <w:lang w:val="de-DE"/>
        </w:rPr>
        <w:t>R2-250</w:t>
      </w:r>
      <w:r w:rsidR="00EC7C25">
        <w:rPr>
          <w:rFonts w:cs="Arial" w:hint="eastAsia"/>
          <w:noProof w:val="0"/>
          <w:sz w:val="22"/>
          <w:szCs w:val="22"/>
          <w:lang w:val="de-DE" w:eastAsia="zh-CN"/>
        </w:rPr>
        <w:t>1572</w:t>
      </w:r>
      <w:bookmarkEnd w:id="0"/>
    </w:p>
    <w:p w14:paraId="439216B9" w14:textId="5F852109" w:rsidR="004E3939" w:rsidRPr="00DA53A0" w:rsidRDefault="00B435C2" w:rsidP="004E3939">
      <w:pPr>
        <w:pStyle w:val="a3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val="de-DE" w:eastAsia="zh-CN"/>
        </w:rPr>
        <w:t>Athens</w:t>
      </w:r>
      <w:r w:rsidR="006B7C7D" w:rsidRPr="00863D1C">
        <w:rPr>
          <w:sz w:val="22"/>
          <w:szCs w:val="22"/>
          <w:lang w:val="de-DE"/>
        </w:rPr>
        <w:t xml:space="preserve">, </w:t>
      </w:r>
      <w:r>
        <w:rPr>
          <w:rFonts w:hint="eastAsia"/>
          <w:sz w:val="22"/>
          <w:szCs w:val="22"/>
          <w:lang w:val="de-DE" w:eastAsia="zh-CN"/>
        </w:rPr>
        <w:t>Greece</w:t>
      </w:r>
      <w:r w:rsidR="006B7C7D" w:rsidRPr="00863D1C">
        <w:rPr>
          <w:sz w:val="22"/>
          <w:szCs w:val="22"/>
          <w:lang w:val="de-DE"/>
        </w:rPr>
        <w:t xml:space="preserve">, </w:t>
      </w:r>
      <w:r>
        <w:rPr>
          <w:rFonts w:hint="eastAsia"/>
          <w:sz w:val="22"/>
          <w:szCs w:val="22"/>
          <w:lang w:val="de-DE" w:eastAsia="zh-CN"/>
        </w:rPr>
        <w:t>Feb</w:t>
      </w:r>
      <w:r w:rsidR="006B7C7D" w:rsidRPr="00863D1C">
        <w:rPr>
          <w:sz w:val="22"/>
          <w:szCs w:val="22"/>
          <w:lang w:val="de-DE"/>
        </w:rPr>
        <w:t>. 1</w:t>
      </w:r>
      <w:r>
        <w:rPr>
          <w:rFonts w:hint="eastAsia"/>
          <w:sz w:val="22"/>
          <w:szCs w:val="22"/>
          <w:lang w:val="de-DE" w:eastAsia="zh-CN"/>
        </w:rPr>
        <w:t>7</w:t>
      </w:r>
      <w:r w:rsidR="006B7C7D" w:rsidRPr="00863D1C">
        <w:rPr>
          <w:sz w:val="22"/>
          <w:szCs w:val="22"/>
          <w:vertAlign w:val="superscript"/>
          <w:lang w:val="de-DE"/>
        </w:rPr>
        <w:t>th</w:t>
      </w:r>
      <w:r w:rsidR="006B7C7D" w:rsidRPr="00863D1C">
        <w:rPr>
          <w:sz w:val="22"/>
          <w:szCs w:val="22"/>
          <w:lang w:val="de-DE"/>
        </w:rPr>
        <w:t xml:space="preserve"> – </w:t>
      </w:r>
      <w:r>
        <w:rPr>
          <w:rFonts w:hint="eastAsia"/>
          <w:sz w:val="22"/>
          <w:szCs w:val="22"/>
          <w:lang w:val="de-DE" w:eastAsia="zh-CN"/>
        </w:rPr>
        <w:t>21</w:t>
      </w:r>
      <w:r w:rsidRPr="00B435C2">
        <w:rPr>
          <w:rFonts w:hint="eastAsia"/>
          <w:sz w:val="22"/>
          <w:szCs w:val="22"/>
          <w:vertAlign w:val="superscript"/>
          <w:lang w:val="de-DE" w:eastAsia="zh-CN"/>
        </w:rPr>
        <w:t>st</w:t>
      </w:r>
      <w:r w:rsidR="006B7C7D" w:rsidRPr="00863D1C">
        <w:rPr>
          <w:sz w:val="22"/>
          <w:szCs w:val="22"/>
          <w:lang w:val="de-DE"/>
        </w:rPr>
        <w:t>, 202</w:t>
      </w:r>
      <w:r>
        <w:rPr>
          <w:rFonts w:hint="eastAsia"/>
          <w:sz w:val="22"/>
          <w:szCs w:val="22"/>
          <w:lang w:val="de-DE" w:eastAsia="zh-CN"/>
        </w:rPr>
        <w:t>5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7AA1DE36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35C2"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 w:rsidR="00B435C2" w:rsidRPr="00B435C2">
        <w:rPr>
          <w:rFonts w:ascii="Arial" w:hAnsi="Arial" w:cs="Arial"/>
          <w:b/>
          <w:sz w:val="22"/>
          <w:szCs w:val="22"/>
          <w:lang w:eastAsia="zh-CN"/>
        </w:rPr>
        <w:t>LS on UE capability for FDD-FDD inter-band CA simultaneous Rx</w:t>
      </w:r>
      <w:r w:rsidR="00B435C2">
        <w:rPr>
          <w:rFonts w:ascii="Arial" w:hAnsi="Arial" w:cs="Arial" w:hint="eastAsia"/>
          <w:b/>
          <w:sz w:val="22"/>
          <w:szCs w:val="22"/>
          <w:lang w:eastAsia="zh-CN"/>
        </w:rPr>
        <w:t>/</w:t>
      </w:r>
      <w:r w:rsidR="00B435C2" w:rsidRPr="00B435C2">
        <w:rPr>
          <w:rFonts w:ascii="Arial" w:hAnsi="Arial" w:cs="Arial"/>
          <w:b/>
          <w:sz w:val="22"/>
          <w:szCs w:val="22"/>
          <w:lang w:eastAsia="zh-CN"/>
        </w:rPr>
        <w:t>Tx</w:t>
      </w:r>
    </w:p>
    <w:p w14:paraId="5F5DF407" w14:textId="38CCDD6D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" w:name="OLE_LINK57"/>
      <w:bookmarkStart w:id="2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675C59" w:rsidRPr="00675C59">
        <w:rPr>
          <w:rFonts w:ascii="Arial" w:hAnsi="Arial" w:cs="Arial"/>
          <w:b/>
          <w:bCs/>
          <w:sz w:val="22"/>
          <w:szCs w:val="22"/>
        </w:rPr>
        <w:t>R4-2</w:t>
      </w:r>
      <w:r w:rsidR="00B435C2">
        <w:rPr>
          <w:rFonts w:ascii="Arial" w:hAnsi="Arial" w:cs="Arial" w:hint="eastAsia"/>
          <w:b/>
          <w:bCs/>
          <w:sz w:val="22"/>
          <w:szCs w:val="22"/>
          <w:lang w:eastAsia="zh-CN"/>
        </w:rPr>
        <w:t>420410</w:t>
      </w:r>
    </w:p>
    <w:p w14:paraId="32679BC4" w14:textId="02081125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</w:t>
      </w:r>
      <w:r w:rsidR="00B435C2"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3"/>
    <w:bookmarkEnd w:id="4"/>
    <w:bookmarkEnd w:id="5"/>
    <w:p w14:paraId="4BCF8545" w14:textId="1F3DE542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B435C2" w:rsidRPr="00B435C2">
        <w:rPr>
          <w:rFonts w:ascii="Arial" w:hAnsi="Arial" w:cs="Arial"/>
          <w:b/>
          <w:bCs/>
          <w:sz w:val="22"/>
          <w:szCs w:val="22"/>
        </w:rPr>
        <w:t>NR_CADC_SUL_R19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00132C94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C12864" w:rsidRPr="00BC3A78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1E8CE451" w14:textId="5FD4D0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RAN4</w:t>
      </w:r>
    </w:p>
    <w:p w14:paraId="1E1FAC07" w14:textId="403B84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F96"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</w:p>
    <w:bookmarkEnd w:id="6"/>
    <w:bookmarkEnd w:id="7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53847FE7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Xun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</w:t>
      </w:r>
    </w:p>
    <w:p w14:paraId="40A6B5C7" w14:textId="0E1676EF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tangxun</w:t>
      </w:r>
      <w:r w:rsidR="005E6F85" w:rsidRPr="00675C59">
        <w:rPr>
          <w:rFonts w:ascii="Arial" w:hAnsi="Arial" w:cs="Arial"/>
          <w:b/>
          <w:bCs/>
          <w:sz w:val="22"/>
          <w:szCs w:val="22"/>
        </w:rPr>
        <w:t>@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catt.cn</w:t>
      </w:r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4776E1A8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3F1ECA8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9B9F602" w14:textId="77777777" w:rsidR="00B435C2" w:rsidRDefault="006D3CEF" w:rsidP="00776CE2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>RAN2 thanks</w:t>
      </w:r>
      <w:r w:rsidR="006547D0" w:rsidRPr="006547D0">
        <w:t xml:space="preserve"> </w:t>
      </w:r>
      <w:r w:rsidR="006547D0" w:rsidRPr="006547D0">
        <w:rPr>
          <w:rFonts w:ascii="Arial" w:eastAsia="宋体" w:hAnsi="Arial" w:cs="Arial"/>
          <w:color w:val="000000"/>
          <w:lang w:eastAsia="zh-CN"/>
        </w:rPr>
        <w:t xml:space="preserve">RAN4 for the LS on </w:t>
      </w:r>
      <w:r w:rsidR="00B435C2" w:rsidRPr="00B435C2">
        <w:rPr>
          <w:rFonts w:ascii="Arial" w:eastAsia="宋体" w:hAnsi="Arial" w:cs="Arial"/>
          <w:color w:val="000000"/>
          <w:lang w:eastAsia="zh-CN"/>
        </w:rPr>
        <w:t>UE capability for FDD-FDD inter-band CA simultaneous Rx/Tx</w:t>
      </w:r>
      <w:r w:rsidR="006547D0" w:rsidRPr="006547D0">
        <w:rPr>
          <w:rFonts w:ascii="Arial" w:eastAsia="宋体" w:hAnsi="Arial" w:cs="Arial"/>
          <w:color w:val="000000"/>
          <w:lang w:eastAsia="zh-CN"/>
        </w:rPr>
        <w:t>.</w:t>
      </w:r>
      <w:r w:rsidR="006B5554">
        <w:rPr>
          <w:rFonts w:ascii="Arial" w:eastAsia="宋体" w:hAnsi="Arial" w:cs="Arial" w:hint="eastAsia"/>
          <w:color w:val="000000"/>
          <w:lang w:eastAsia="zh-CN"/>
        </w:rPr>
        <w:t xml:space="preserve"> </w:t>
      </w:r>
    </w:p>
    <w:p w14:paraId="1940499F" w14:textId="0641F388" w:rsidR="00AA4843" w:rsidRDefault="00AA4843" w:rsidP="00776CE2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 xml:space="preserve">Regarding whether to </w:t>
      </w:r>
      <w:r w:rsidRPr="00AA4843">
        <w:rPr>
          <w:rFonts w:ascii="Arial" w:eastAsia="宋体" w:hAnsi="Arial" w:cs="Arial"/>
          <w:color w:val="000000"/>
          <w:lang w:eastAsia="zh-CN"/>
        </w:rPr>
        <w:t>make necessary modifications in RAN2 specification to enable the described functionality</w:t>
      </w:r>
      <w:r>
        <w:rPr>
          <w:rFonts w:ascii="Arial" w:eastAsia="宋体" w:hAnsi="Arial" w:cs="Arial" w:hint="eastAsia"/>
          <w:color w:val="000000"/>
          <w:lang w:eastAsia="zh-CN"/>
        </w:rPr>
        <w:t>, RAN2 agreement is as below:</w:t>
      </w:r>
    </w:p>
    <w:p w14:paraId="5CD35C70" w14:textId="500608D5" w:rsidR="00AA4843" w:rsidRDefault="00AA4843" w:rsidP="00604534">
      <w:pPr>
        <w:pStyle w:val="Agreement"/>
        <w:tabs>
          <w:tab w:val="clear" w:pos="1619"/>
          <w:tab w:val="left" w:pos="2694"/>
        </w:tabs>
        <w:ind w:left="1843"/>
        <w:rPr>
          <w:rFonts w:eastAsia="宋体"/>
          <w:lang w:eastAsia="zh-CN"/>
        </w:rPr>
      </w:pPr>
      <w:r w:rsidRPr="00F17FD8">
        <w:rPr>
          <w:lang w:eastAsia="zh-CN"/>
        </w:rPr>
        <w:t xml:space="preserve">RAN2 </w:t>
      </w:r>
      <w:r w:rsidRPr="00F17FD8">
        <w:rPr>
          <w:rFonts w:eastAsia="宋体" w:hint="eastAsia"/>
          <w:lang w:eastAsia="zh-CN"/>
        </w:rPr>
        <w:t>under</w:t>
      </w:r>
      <w:r>
        <w:rPr>
          <w:rFonts w:eastAsia="宋体" w:hint="eastAsia"/>
          <w:lang w:eastAsia="zh-CN"/>
        </w:rPr>
        <w:t>stands</w:t>
      </w:r>
      <w:r w:rsidRPr="00F17FD8">
        <w:rPr>
          <w:lang w:eastAsia="zh-CN"/>
        </w:rPr>
        <w:t xml:space="preserve"> that</w:t>
      </w:r>
      <w:r w:rsidRPr="00F17FD8">
        <w:rPr>
          <w:rFonts w:eastAsia="宋体" w:hint="eastAsia"/>
          <w:lang w:eastAsia="zh-CN"/>
        </w:rPr>
        <w:t xml:space="preserve"> for the example band</w:t>
      </w:r>
      <w:r w:rsidRPr="00F17FD8">
        <w:rPr>
          <w:lang w:eastAsia="zh-CN"/>
        </w:rPr>
        <w:t xml:space="preserve"> the 2UL/2DL inter-band FDD-FDD CA_n5-n8 with the scheduling restriction of non-concurrent n5 DL and n8 UL is feasible, and there is no RAN2 spec impact (i.e., the necessary scheduling restriction </w:t>
      </w:r>
      <w:r w:rsidRPr="00F17FD8">
        <w:rPr>
          <w:rFonts w:eastAsia="宋体" w:hint="eastAsia"/>
          <w:lang w:eastAsia="zh-CN"/>
        </w:rPr>
        <w:t>is</w:t>
      </w:r>
      <w:r w:rsidRPr="00F17FD8">
        <w:rPr>
          <w:lang w:eastAsia="zh-CN"/>
        </w:rPr>
        <w:t xml:space="preserve"> up to network implementation)</w:t>
      </w:r>
    </w:p>
    <w:p w14:paraId="4CC784F2" w14:textId="616C262E" w:rsidR="00B435C2" w:rsidRPr="00B435C2" w:rsidRDefault="00AA4843" w:rsidP="00B435C2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>Regarding whether to define UE capability signalling</w:t>
      </w:r>
      <w:r w:rsidR="00B435C2" w:rsidRPr="00B435C2">
        <w:rPr>
          <w:rFonts w:ascii="Arial" w:eastAsia="宋体" w:hAnsi="Arial" w:cs="Arial"/>
          <w:color w:val="000000"/>
          <w:lang w:eastAsia="zh-CN"/>
        </w:rPr>
        <w:t xml:space="preserve">, </w:t>
      </w:r>
      <w:r w:rsidR="00B435C2">
        <w:rPr>
          <w:rFonts w:ascii="Arial" w:eastAsia="宋体" w:hAnsi="Arial" w:cs="Arial" w:hint="eastAsia"/>
          <w:color w:val="000000"/>
          <w:lang w:eastAsia="zh-CN"/>
        </w:rPr>
        <w:t xml:space="preserve">RAN2 </w:t>
      </w:r>
      <w:r>
        <w:rPr>
          <w:rFonts w:ascii="Arial" w:eastAsia="宋体" w:hAnsi="Arial" w:cs="Arial"/>
          <w:color w:val="000000"/>
          <w:lang w:eastAsia="zh-CN"/>
        </w:rPr>
        <w:t>didn't</w:t>
      </w:r>
      <w:r>
        <w:rPr>
          <w:rFonts w:ascii="Arial" w:eastAsia="宋体" w:hAnsi="Arial" w:cs="Arial" w:hint="eastAsia"/>
          <w:color w:val="000000"/>
          <w:lang w:eastAsia="zh-CN"/>
        </w:rPr>
        <w:t xml:space="preserve"> reach consensus</w:t>
      </w:r>
      <w:r w:rsidR="00444ED0">
        <w:rPr>
          <w:rFonts w:ascii="Arial" w:eastAsia="Yu Mincho" w:hAnsi="Arial" w:cs="Arial" w:hint="eastAsia"/>
          <w:color w:val="000000"/>
          <w:lang w:eastAsia="ja-JP"/>
        </w:rPr>
        <w:t xml:space="preserve"> due to the lack of details on simultaneous Rx/Tx in </w:t>
      </w:r>
      <w:r w:rsidR="00444ED0" w:rsidRPr="00444ED0">
        <w:rPr>
          <w:rFonts w:ascii="Arial" w:eastAsia="Yu Mincho" w:hAnsi="Arial" w:cs="Arial"/>
          <w:color w:val="000000"/>
          <w:lang w:eastAsia="ja-JP"/>
        </w:rPr>
        <w:t>inter-band FDD-FDD CA_n5-n8</w:t>
      </w:r>
      <w:r>
        <w:rPr>
          <w:rFonts w:ascii="Arial" w:eastAsia="宋体" w:hAnsi="Arial" w:cs="Arial" w:hint="eastAsia"/>
          <w:color w:val="000000"/>
          <w:lang w:eastAsia="zh-CN"/>
        </w:rPr>
        <w:t xml:space="preserve">. </w:t>
      </w:r>
      <w:r w:rsidR="00444ED0">
        <w:rPr>
          <w:rFonts w:ascii="Arial" w:eastAsia="Yu Mincho" w:hAnsi="Arial" w:cs="Arial" w:hint="eastAsia"/>
          <w:color w:val="000000"/>
          <w:lang w:eastAsia="ja-JP"/>
        </w:rPr>
        <w:t xml:space="preserve">Please note that RAN2 only defines UE capability signalling for well-defined </w:t>
      </w:r>
      <w:r w:rsidR="007F23B6">
        <w:rPr>
          <w:rFonts w:ascii="Arial" w:eastAsia="Yu Mincho" w:hAnsi="Arial" w:cs="Arial"/>
          <w:color w:val="000000"/>
          <w:lang w:eastAsia="ja-JP"/>
        </w:rPr>
        <w:t>behaviour</w:t>
      </w:r>
      <w:r w:rsidR="00444ED0">
        <w:rPr>
          <w:rFonts w:ascii="Arial" w:eastAsia="Yu Mincho" w:hAnsi="Arial" w:cs="Arial" w:hint="eastAsia"/>
          <w:color w:val="000000"/>
          <w:lang w:eastAsia="ja-JP"/>
        </w:rPr>
        <w:t>/feature</w:t>
      </w:r>
      <w:r w:rsidR="00C62E62">
        <w:rPr>
          <w:rFonts w:ascii="Arial" w:eastAsia="Yu Mincho" w:hAnsi="Arial" w:cs="Arial" w:hint="eastAsia"/>
          <w:color w:val="000000"/>
          <w:lang w:eastAsia="ja-JP"/>
        </w:rPr>
        <w:t>s</w:t>
      </w:r>
      <w:r w:rsidR="00444ED0">
        <w:rPr>
          <w:rFonts w:ascii="Arial" w:eastAsia="Yu Mincho" w:hAnsi="Arial" w:cs="Arial" w:hint="eastAsia"/>
          <w:color w:val="000000"/>
          <w:lang w:eastAsia="ja-JP"/>
        </w:rPr>
        <w:t xml:space="preserve">. </w:t>
      </w:r>
      <w:r>
        <w:rPr>
          <w:rFonts w:ascii="Arial" w:eastAsia="宋体" w:hAnsi="Arial" w:cs="Arial" w:hint="eastAsia"/>
          <w:color w:val="000000"/>
          <w:lang w:eastAsia="zh-CN"/>
        </w:rPr>
        <w:t xml:space="preserve">RAN2 </w:t>
      </w:r>
      <w:r w:rsidR="00444ED0">
        <w:rPr>
          <w:rFonts w:ascii="Arial" w:eastAsia="Yu Mincho" w:hAnsi="Arial" w:cs="Arial" w:hint="eastAsia"/>
          <w:color w:val="000000"/>
          <w:lang w:eastAsia="ja-JP"/>
        </w:rPr>
        <w:t xml:space="preserve">therefore </w:t>
      </w:r>
      <w:r>
        <w:rPr>
          <w:rFonts w:ascii="Arial" w:eastAsia="宋体" w:hAnsi="Arial" w:cs="Arial" w:hint="eastAsia"/>
          <w:color w:val="000000"/>
          <w:lang w:eastAsia="zh-CN"/>
        </w:rPr>
        <w:t>would like to ask RAN4 the following questions for better understanding:</w:t>
      </w:r>
    </w:p>
    <w:p w14:paraId="55CAFAA3" w14:textId="16CE115C" w:rsidR="00255699" w:rsidRPr="00B65EB2" w:rsidRDefault="00A11018" w:rsidP="00974646">
      <w:pPr>
        <w:pStyle w:val="af1"/>
        <w:numPr>
          <w:ilvl w:val="0"/>
          <w:numId w:val="10"/>
        </w:numPr>
        <w:spacing w:line="276" w:lineRule="auto"/>
        <w:ind w:left="1843" w:hanging="1276"/>
        <w:jc w:val="both"/>
        <w:rPr>
          <w:rFonts w:ascii="Arial" w:eastAsia="宋体" w:hAnsi="Arial" w:cs="Arial"/>
          <w:color w:val="000000"/>
          <w:sz w:val="20"/>
          <w:lang w:eastAsia="zh-CN"/>
        </w:rPr>
      </w:pPr>
      <w:r>
        <w:rPr>
          <w:rFonts w:ascii="Arial" w:eastAsia="宋体" w:hAnsi="Arial" w:cs="Arial" w:hint="eastAsia"/>
          <w:color w:val="000000"/>
          <w:sz w:val="20"/>
          <w:lang w:eastAsia="zh-CN"/>
        </w:rPr>
        <w:t>W</w:t>
      </w:r>
      <w:r w:rsidR="00255699" w:rsidRPr="00B65EB2">
        <w:rPr>
          <w:rFonts w:ascii="Arial" w:eastAsia="宋体" w:hAnsi="Arial" w:cs="Arial" w:hint="eastAsia"/>
          <w:color w:val="000000"/>
          <w:sz w:val="20"/>
          <w:lang w:eastAsia="zh-CN"/>
        </w:rPr>
        <w:t xml:space="preserve">hether </w:t>
      </w:r>
      <w:r>
        <w:rPr>
          <w:rFonts w:ascii="Arial" w:eastAsia="宋体" w:hAnsi="Arial" w:cs="Arial" w:hint="eastAsia"/>
          <w:color w:val="000000"/>
          <w:sz w:val="20"/>
          <w:lang w:eastAsia="zh-CN"/>
        </w:rPr>
        <w:t>it</w:t>
      </w:r>
      <w:r>
        <w:rPr>
          <w:rFonts w:ascii="Arial" w:eastAsia="宋体" w:hAnsi="Arial" w:cs="Arial"/>
          <w:color w:val="000000"/>
          <w:sz w:val="20"/>
          <w:lang w:eastAsia="zh-CN"/>
        </w:rPr>
        <w:t>’</w:t>
      </w:r>
      <w:r>
        <w:rPr>
          <w:rFonts w:ascii="Arial" w:eastAsia="宋体" w:hAnsi="Arial" w:cs="Arial" w:hint="eastAsia"/>
          <w:color w:val="000000"/>
          <w:sz w:val="20"/>
          <w:lang w:eastAsia="zh-CN"/>
        </w:rPr>
        <w:t xml:space="preserve">s possible for </w:t>
      </w:r>
      <w:r w:rsidR="00255699" w:rsidRPr="00B65EB2">
        <w:rPr>
          <w:rFonts w:ascii="Arial" w:eastAsia="宋体" w:hAnsi="Arial" w:cs="Arial" w:hint="eastAsia"/>
          <w:color w:val="000000"/>
          <w:sz w:val="20"/>
          <w:lang w:eastAsia="zh-CN"/>
        </w:rPr>
        <w:t xml:space="preserve">a UE to support </w:t>
      </w:r>
      <w:r w:rsidR="00A24749" w:rsidRPr="00974646">
        <w:rPr>
          <w:rFonts w:ascii="Arial" w:eastAsia="宋体" w:hAnsi="Arial" w:cs="Arial"/>
          <w:color w:val="000000"/>
          <w:sz w:val="20"/>
          <w:lang w:eastAsia="zh-CN"/>
        </w:rPr>
        <w:t>simultaneous</w:t>
      </w:r>
      <w:r w:rsidR="00444ED0" w:rsidRPr="00974646">
        <w:rPr>
          <w:rFonts w:ascii="Arial" w:eastAsia="宋体" w:hAnsi="Arial" w:cs="Arial" w:hint="eastAsia"/>
          <w:color w:val="000000"/>
          <w:sz w:val="20"/>
          <w:lang w:eastAsia="zh-CN"/>
        </w:rPr>
        <w:t xml:space="preserve"> Rx/</w:t>
      </w:r>
      <w:proofErr w:type="spellStart"/>
      <w:r w:rsidR="00444ED0" w:rsidRPr="00974646">
        <w:rPr>
          <w:rFonts w:ascii="Arial" w:eastAsia="宋体" w:hAnsi="Arial" w:cs="Arial" w:hint="eastAsia"/>
          <w:color w:val="000000"/>
          <w:sz w:val="20"/>
          <w:lang w:eastAsia="zh-CN"/>
        </w:rPr>
        <w:t>T</w:t>
      </w:r>
      <w:r w:rsidR="007F23B6" w:rsidRPr="00974646">
        <w:rPr>
          <w:rFonts w:ascii="Arial" w:eastAsia="宋体" w:hAnsi="Arial" w:cs="Arial" w:hint="eastAsia"/>
          <w:color w:val="000000"/>
          <w:sz w:val="20"/>
          <w:lang w:eastAsia="zh-CN"/>
        </w:rPr>
        <w:t>x</w:t>
      </w:r>
      <w:proofErr w:type="spellEnd"/>
      <w:r w:rsidR="00255699"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 </w:t>
      </w:r>
      <w:r w:rsidR="00444ED0" w:rsidRPr="00974646">
        <w:rPr>
          <w:rFonts w:ascii="Arial" w:eastAsia="宋体" w:hAnsi="Arial" w:cs="Arial" w:hint="eastAsia"/>
          <w:color w:val="000000"/>
          <w:sz w:val="20"/>
          <w:lang w:eastAsia="zh-CN"/>
        </w:rPr>
        <w:t xml:space="preserve">in </w:t>
      </w:r>
      <w:r w:rsidR="00255699"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inter-band FDD-FDD CA_n5-n8 </w:t>
      </w:r>
      <w:r w:rsidR="00255699" w:rsidRPr="00604534">
        <w:rPr>
          <w:rFonts w:ascii="Arial" w:eastAsia="宋体" w:hAnsi="Arial" w:cs="Arial"/>
          <w:color w:val="000000"/>
          <w:sz w:val="20"/>
          <w:lang w:eastAsia="zh-CN"/>
        </w:rPr>
        <w:t>with</w:t>
      </w:r>
      <w:r w:rsidR="00255699" w:rsidRPr="00604534">
        <w:rPr>
          <w:rFonts w:ascii="Arial" w:eastAsia="宋体" w:hAnsi="Arial" w:cs="Arial" w:hint="eastAsia"/>
          <w:color w:val="000000"/>
          <w:sz w:val="20"/>
          <w:lang w:eastAsia="zh-CN"/>
        </w:rPr>
        <w:t>out</w:t>
      </w:r>
      <w:r w:rsidR="00255699"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 </w:t>
      </w:r>
      <w:r w:rsidR="00444ED0" w:rsidRPr="00974646">
        <w:rPr>
          <w:rFonts w:ascii="Arial" w:eastAsia="宋体" w:hAnsi="Arial" w:cs="Arial" w:hint="eastAsia"/>
          <w:color w:val="000000"/>
          <w:sz w:val="20"/>
          <w:lang w:eastAsia="zh-CN"/>
        </w:rPr>
        <w:t>any</w:t>
      </w:r>
      <w:r w:rsidR="00444ED0"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 </w:t>
      </w:r>
      <w:r w:rsidR="00255699" w:rsidRPr="00B65EB2">
        <w:rPr>
          <w:rFonts w:ascii="Arial" w:eastAsia="宋体" w:hAnsi="Arial" w:cs="Arial"/>
          <w:color w:val="000000"/>
          <w:sz w:val="20"/>
          <w:lang w:eastAsia="zh-CN"/>
        </w:rPr>
        <w:t>scheduling restriction</w:t>
      </w:r>
      <w:r w:rsidR="00255699" w:rsidRPr="00B65EB2">
        <w:rPr>
          <w:rFonts w:ascii="Arial" w:eastAsia="宋体" w:hAnsi="Arial" w:cs="Arial" w:hint="eastAsia"/>
          <w:color w:val="000000"/>
          <w:sz w:val="20"/>
          <w:lang w:eastAsia="zh-CN"/>
        </w:rPr>
        <w:t>, or w</w:t>
      </w:r>
      <w:r w:rsidR="00255699"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hether there </w:t>
      </w:r>
      <w:r w:rsidR="00255699" w:rsidRPr="00B65EB2">
        <w:rPr>
          <w:rFonts w:ascii="Arial" w:eastAsia="宋体" w:hAnsi="Arial" w:cs="Arial" w:hint="eastAsia"/>
          <w:color w:val="000000"/>
          <w:sz w:val="20"/>
          <w:lang w:eastAsia="zh-CN"/>
        </w:rPr>
        <w:t>may be</w:t>
      </w:r>
      <w:r w:rsidR="00255699"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 a case where a UE can support simultaneous </w:t>
      </w:r>
      <w:r w:rsidR="00444ED0" w:rsidRPr="00974646">
        <w:rPr>
          <w:rFonts w:ascii="Arial" w:eastAsia="宋体" w:hAnsi="Arial" w:cs="Arial" w:hint="eastAsia"/>
          <w:color w:val="000000"/>
          <w:sz w:val="20"/>
          <w:lang w:eastAsia="zh-CN"/>
        </w:rPr>
        <w:t>Rx/</w:t>
      </w:r>
      <w:proofErr w:type="spellStart"/>
      <w:r w:rsidR="00444ED0" w:rsidRPr="00974646">
        <w:rPr>
          <w:rFonts w:ascii="Arial" w:eastAsia="宋体" w:hAnsi="Arial" w:cs="Arial" w:hint="eastAsia"/>
          <w:color w:val="000000"/>
          <w:sz w:val="20"/>
          <w:lang w:eastAsia="zh-CN"/>
        </w:rPr>
        <w:t>Tx</w:t>
      </w:r>
      <w:proofErr w:type="spellEnd"/>
      <w:r w:rsidR="00255699"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 in some part(s) of </w:t>
      </w:r>
      <w:r w:rsidR="00444ED0" w:rsidRPr="00974646">
        <w:rPr>
          <w:rFonts w:ascii="Arial" w:eastAsia="宋体" w:hAnsi="Arial" w:cs="Arial" w:hint="eastAsia"/>
          <w:color w:val="000000"/>
          <w:sz w:val="20"/>
          <w:lang w:eastAsia="zh-CN"/>
        </w:rPr>
        <w:t>the</w:t>
      </w:r>
      <w:r w:rsidR="00444ED0"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 </w:t>
      </w:r>
      <w:r w:rsidR="00255699" w:rsidRPr="00B65EB2">
        <w:rPr>
          <w:rFonts w:ascii="Arial" w:eastAsia="宋体" w:hAnsi="Arial" w:cs="Arial"/>
          <w:color w:val="000000"/>
          <w:sz w:val="20"/>
          <w:lang w:eastAsia="zh-CN"/>
        </w:rPr>
        <w:t>overlapp</w:t>
      </w:r>
      <w:r w:rsidR="00444ED0" w:rsidRPr="00974646">
        <w:rPr>
          <w:rFonts w:ascii="Arial" w:eastAsia="宋体" w:hAnsi="Arial" w:cs="Arial" w:hint="eastAsia"/>
          <w:color w:val="000000"/>
          <w:sz w:val="20"/>
          <w:lang w:eastAsia="zh-CN"/>
        </w:rPr>
        <w:t>ing</w:t>
      </w:r>
      <w:r w:rsidR="00255699"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 FDD bands</w:t>
      </w:r>
      <w:r w:rsidR="00255699" w:rsidRPr="00B65EB2">
        <w:rPr>
          <w:rFonts w:ascii="Arial" w:eastAsia="宋体" w:hAnsi="Arial" w:cs="Arial" w:hint="eastAsia"/>
          <w:color w:val="000000"/>
          <w:sz w:val="20"/>
          <w:lang w:eastAsia="zh-CN"/>
        </w:rPr>
        <w:t>?</w:t>
      </w:r>
      <w:r>
        <w:rPr>
          <w:rFonts w:ascii="Arial" w:eastAsia="宋体" w:hAnsi="Arial" w:cs="Arial" w:hint="eastAsia"/>
          <w:color w:val="000000"/>
          <w:sz w:val="20"/>
          <w:lang w:eastAsia="zh-CN"/>
        </w:rPr>
        <w:t xml:space="preserve"> </w:t>
      </w:r>
      <w:r>
        <w:rPr>
          <w:rFonts w:ascii="Arial" w:eastAsia="宋体" w:hAnsi="Arial" w:cs="Arial"/>
          <w:color w:val="000000"/>
          <w:sz w:val="20"/>
          <w:lang w:eastAsia="zh-CN"/>
        </w:rPr>
        <w:t>I</w:t>
      </w:r>
      <w:r>
        <w:rPr>
          <w:rFonts w:ascii="Arial" w:eastAsia="宋体" w:hAnsi="Arial" w:cs="Arial" w:hint="eastAsia"/>
          <w:color w:val="000000"/>
          <w:sz w:val="20"/>
          <w:lang w:eastAsia="zh-CN"/>
        </w:rPr>
        <w:t>f possible, from which release version?</w:t>
      </w:r>
    </w:p>
    <w:p w14:paraId="7422202B" w14:textId="512EE364" w:rsidR="00255699" w:rsidRPr="00B65EB2" w:rsidRDefault="00255699" w:rsidP="00EC103D">
      <w:pPr>
        <w:pStyle w:val="af1"/>
        <w:numPr>
          <w:ilvl w:val="0"/>
          <w:numId w:val="10"/>
        </w:numPr>
        <w:spacing w:line="276" w:lineRule="auto"/>
        <w:ind w:left="1843" w:hanging="1276"/>
        <w:jc w:val="both"/>
        <w:rPr>
          <w:rFonts w:ascii="Arial" w:eastAsia="宋体" w:hAnsi="Arial" w:cs="Arial"/>
          <w:color w:val="000000"/>
          <w:sz w:val="20"/>
          <w:lang w:eastAsia="zh-CN"/>
        </w:rPr>
      </w:pPr>
      <w:r w:rsidRPr="00B65EB2">
        <w:rPr>
          <w:rFonts w:ascii="Arial" w:eastAsia="宋体" w:hAnsi="Arial" w:cs="Arial" w:hint="eastAsia"/>
          <w:color w:val="000000"/>
          <w:sz w:val="20"/>
          <w:lang w:eastAsia="zh-CN"/>
        </w:rPr>
        <w:t xml:space="preserve">If </w:t>
      </w:r>
      <w:r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a UE may be able to support </w:t>
      </w:r>
      <w:r w:rsidR="00A24749">
        <w:rPr>
          <w:rFonts w:ascii="Arial" w:eastAsia="Yu Mincho" w:hAnsi="Arial" w:cs="Arial"/>
          <w:color w:val="000000"/>
          <w:sz w:val="20"/>
          <w:lang w:eastAsia="ja-JP"/>
        </w:rPr>
        <w:t>simultaneous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 Rx/</w:t>
      </w:r>
      <w:proofErr w:type="spellStart"/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>T</w:t>
      </w:r>
      <w:r w:rsidR="007F23B6">
        <w:rPr>
          <w:rFonts w:ascii="Arial" w:eastAsiaTheme="minorEastAsia" w:hAnsi="Arial" w:cs="Arial" w:hint="eastAsia"/>
          <w:color w:val="000000"/>
          <w:sz w:val="20"/>
          <w:lang w:eastAsia="zh-CN"/>
        </w:rPr>
        <w:t>x</w:t>
      </w:r>
      <w:proofErr w:type="spellEnd"/>
      <w:r w:rsidR="00444ED0"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in </w:t>
      </w:r>
      <w:r w:rsidRPr="00B65EB2">
        <w:rPr>
          <w:rFonts w:ascii="Arial" w:eastAsia="宋体" w:hAnsi="Arial" w:cs="Arial"/>
          <w:color w:val="000000"/>
          <w:sz w:val="20"/>
          <w:lang w:eastAsia="zh-CN"/>
        </w:rPr>
        <w:t>inter-band FDD-FDD CA_n5-n8</w:t>
      </w:r>
      <w:r w:rsidR="00AC4DB5">
        <w:rPr>
          <w:rFonts w:ascii="Arial" w:eastAsia="宋体" w:hAnsi="Arial" w:cs="Arial"/>
          <w:color w:val="000000"/>
          <w:sz w:val="20"/>
          <w:lang w:eastAsia="zh-CN"/>
        </w:rPr>
        <w:t xml:space="preserve"> (or </w:t>
      </w:r>
      <w:r w:rsidR="001B4FE9">
        <w:rPr>
          <w:rFonts w:ascii="Arial" w:eastAsia="宋体" w:hAnsi="Arial" w:cs="Arial"/>
          <w:color w:val="000000"/>
          <w:sz w:val="20"/>
          <w:lang w:eastAsia="zh-CN"/>
        </w:rPr>
        <w:t>some other inter-band FDD-FDD CA combination</w:t>
      </w:r>
      <w:r w:rsidR="009322E3">
        <w:rPr>
          <w:rFonts w:ascii="Arial" w:eastAsia="宋体" w:hAnsi="Arial" w:cs="Arial" w:hint="eastAsia"/>
          <w:color w:val="000000"/>
          <w:sz w:val="20"/>
          <w:lang w:eastAsia="zh-CN"/>
        </w:rPr>
        <w:t>s</w:t>
      </w:r>
      <w:r w:rsidR="001B4FE9">
        <w:rPr>
          <w:rFonts w:ascii="Arial" w:eastAsia="宋体" w:hAnsi="Arial" w:cs="Arial"/>
          <w:color w:val="000000"/>
          <w:sz w:val="20"/>
          <w:lang w:eastAsia="zh-CN"/>
        </w:rPr>
        <w:t>)</w:t>
      </w:r>
      <w:r w:rsidRPr="00B65EB2">
        <w:rPr>
          <w:rFonts w:ascii="Arial" w:eastAsia="宋体" w:hAnsi="Arial" w:cs="Arial"/>
          <w:color w:val="000000"/>
          <w:sz w:val="20"/>
          <w:lang w:eastAsia="zh-CN"/>
        </w:rPr>
        <w:t xml:space="preserve">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>in some form</w:t>
      </w:r>
      <w:r w:rsidRPr="00B65EB2">
        <w:rPr>
          <w:rFonts w:ascii="Arial" w:eastAsia="宋体" w:hAnsi="Arial" w:cs="Arial" w:hint="eastAsia"/>
          <w:color w:val="000000"/>
          <w:sz w:val="20"/>
          <w:lang w:eastAsia="zh-CN"/>
        </w:rPr>
        <w:t xml:space="preserve">, whether </w:t>
      </w:r>
      <w:r w:rsidR="00C64651">
        <w:rPr>
          <w:rFonts w:ascii="Arial" w:eastAsia="宋体" w:hAnsi="Arial" w:cs="Arial" w:hint="eastAsia"/>
          <w:color w:val="000000"/>
          <w:sz w:val="20"/>
          <w:lang w:eastAsia="zh-CN"/>
        </w:rPr>
        <w:t xml:space="preserve">it requires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additional UE capabilities for the </w:t>
      </w:r>
      <w:r w:rsidRPr="00B65EB2">
        <w:rPr>
          <w:rFonts w:ascii="Arial" w:eastAsia="宋体" w:hAnsi="Arial" w:cs="Arial" w:hint="eastAsia"/>
          <w:color w:val="000000"/>
          <w:sz w:val="20"/>
          <w:lang w:eastAsia="zh-CN"/>
        </w:rPr>
        <w:t>support</w:t>
      </w:r>
      <w:r w:rsidR="00621E67">
        <w:rPr>
          <w:rFonts w:ascii="Arial" w:eastAsia="宋体" w:hAnsi="Arial" w:cs="Arial" w:hint="eastAsia"/>
          <w:color w:val="000000"/>
          <w:sz w:val="20"/>
          <w:lang w:eastAsia="zh-CN"/>
        </w:rPr>
        <w:t>/requirement</w:t>
      </w:r>
      <w:r w:rsidRPr="00B65EB2">
        <w:rPr>
          <w:rFonts w:ascii="Arial" w:eastAsia="宋体" w:hAnsi="Arial" w:cs="Arial" w:hint="eastAsia"/>
          <w:color w:val="000000"/>
          <w:sz w:val="20"/>
          <w:lang w:eastAsia="zh-CN"/>
        </w:rPr>
        <w:t xml:space="preserve">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of </w:t>
      </w:r>
      <w:r w:rsidRPr="00B65EB2">
        <w:rPr>
          <w:rFonts w:ascii="Arial" w:eastAsia="宋体" w:hAnsi="Arial" w:cs="Arial" w:hint="eastAsia"/>
          <w:color w:val="000000"/>
          <w:sz w:val="20"/>
          <w:lang w:eastAsia="zh-CN"/>
        </w:rPr>
        <w:t xml:space="preserve">other features, e.g., </w:t>
      </w:r>
      <w:r w:rsidR="00C64651" w:rsidRPr="00C64651">
        <w:rPr>
          <w:rFonts w:ascii="Arial" w:eastAsia="宋体" w:hAnsi="Arial" w:cs="Arial"/>
          <w:color w:val="000000"/>
          <w:sz w:val="20"/>
          <w:lang w:eastAsia="zh-CN"/>
        </w:rPr>
        <w:t>full-</w:t>
      </w:r>
      <w:r w:rsidRPr="00B65EB2">
        <w:rPr>
          <w:rFonts w:ascii="Arial" w:eastAsia="宋体" w:hAnsi="Arial" w:cs="Arial" w:hint="eastAsia"/>
          <w:color w:val="000000"/>
          <w:sz w:val="20"/>
          <w:lang w:eastAsia="zh-CN"/>
        </w:rPr>
        <w:t xml:space="preserve">duplex, </w:t>
      </w:r>
      <w:r w:rsidR="001B4FE9">
        <w:rPr>
          <w:rFonts w:ascii="Arial" w:eastAsia="宋体" w:hAnsi="Arial" w:cs="Arial"/>
          <w:color w:val="000000"/>
          <w:sz w:val="20"/>
          <w:lang w:eastAsia="zh-CN"/>
        </w:rPr>
        <w:t xml:space="preserve">switching time, </w:t>
      </w:r>
      <w:r w:rsidRPr="00B65EB2">
        <w:rPr>
          <w:rFonts w:ascii="Arial" w:eastAsia="宋体" w:hAnsi="Arial" w:cs="Arial" w:hint="eastAsia"/>
          <w:color w:val="000000"/>
          <w:sz w:val="20"/>
          <w:lang w:eastAsia="zh-CN"/>
        </w:rPr>
        <w:t>or some frequency gap/guard band?</w:t>
      </w:r>
    </w:p>
    <w:p w14:paraId="51A1BD56" w14:textId="73435E76" w:rsidR="0007036B" w:rsidRPr="0007036B" w:rsidRDefault="0007036B" w:rsidP="0007036B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</w:p>
    <w:p w14:paraId="6330B134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E0B1385" w14:textId="1C8CFB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RAN4</w:t>
      </w:r>
    </w:p>
    <w:p w14:paraId="5F8C3D4F" w14:textId="77346D2F" w:rsidR="000728F2" w:rsidRDefault="00B97703" w:rsidP="000728F2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8F2">
        <w:rPr>
          <w:rFonts w:ascii="Arial" w:hAnsi="Arial" w:cs="Arial"/>
        </w:rPr>
        <w:t xml:space="preserve">RAN2 respectfully asks </w:t>
      </w:r>
      <w:r w:rsidR="000728F2">
        <w:rPr>
          <w:rFonts w:ascii="Arial" w:hAnsi="Arial" w:cs="Arial"/>
          <w:lang w:eastAsia="zh-CN"/>
        </w:rPr>
        <w:t>RAN</w:t>
      </w:r>
      <w:r w:rsidR="004B4FF2">
        <w:rPr>
          <w:rFonts w:ascii="Arial" w:hAnsi="Arial" w:cs="Arial"/>
          <w:lang w:eastAsia="zh-CN"/>
        </w:rPr>
        <w:t>4</w:t>
      </w:r>
      <w:r w:rsidR="000728F2">
        <w:rPr>
          <w:rFonts w:ascii="Arial" w:hAnsi="Arial" w:cs="Arial"/>
          <w:lang w:eastAsia="zh-CN"/>
        </w:rPr>
        <w:t xml:space="preserve"> </w:t>
      </w:r>
      <w:r w:rsidR="000728F2">
        <w:rPr>
          <w:rFonts w:ascii="Arial" w:hAnsi="Arial" w:cs="Arial"/>
        </w:rPr>
        <w:t xml:space="preserve">to </w:t>
      </w:r>
      <w:r w:rsidR="000728F2">
        <w:rPr>
          <w:rFonts w:ascii="Arial" w:eastAsia="Malgun Gothic" w:hAnsi="Arial"/>
          <w:iCs/>
        </w:rPr>
        <w:t xml:space="preserve">take the above </w:t>
      </w:r>
      <w:r w:rsidR="00675C59">
        <w:rPr>
          <w:rFonts w:ascii="Arial" w:hAnsi="Arial" w:hint="eastAsia"/>
          <w:iCs/>
          <w:lang w:eastAsia="zh-CN"/>
        </w:rPr>
        <w:t>information</w:t>
      </w:r>
      <w:r w:rsidR="000728F2">
        <w:rPr>
          <w:rFonts w:ascii="Arial" w:eastAsia="Malgun Gothic" w:hAnsi="Arial"/>
          <w:iCs/>
        </w:rPr>
        <w:t xml:space="preserve"> into account</w:t>
      </w:r>
      <w:r w:rsidR="005905F9">
        <w:rPr>
          <w:rFonts w:ascii="Arial" w:eastAsiaTheme="minorEastAsia" w:hAnsi="Arial" w:hint="eastAsia"/>
          <w:iCs/>
          <w:lang w:eastAsia="zh-CN"/>
        </w:rPr>
        <w:t xml:space="preserve"> and provide </w:t>
      </w:r>
      <w:r w:rsidR="005905F9">
        <w:rPr>
          <w:rFonts w:ascii="Arial" w:eastAsiaTheme="minorEastAsia" w:hAnsi="Arial"/>
          <w:iCs/>
          <w:lang w:eastAsia="zh-CN"/>
        </w:rPr>
        <w:t>feedback</w:t>
      </w:r>
      <w:r w:rsidR="005905F9">
        <w:rPr>
          <w:rFonts w:ascii="Arial" w:eastAsiaTheme="minorEastAsia" w:hAnsi="Arial" w:hint="eastAsia"/>
          <w:iCs/>
          <w:lang w:eastAsia="zh-CN"/>
        </w:rPr>
        <w:t xml:space="preserve"> on the questions</w:t>
      </w:r>
      <w:r w:rsidR="000728F2">
        <w:rPr>
          <w:rFonts w:ascii="Arial" w:hAnsi="Arial" w:cs="Arial"/>
        </w:rPr>
        <w:t>.</w:t>
      </w:r>
    </w:p>
    <w:p w14:paraId="18C150C9" w14:textId="009B46C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7E27E9">
        <w:rPr>
          <w:rFonts w:hint="eastAsia"/>
          <w:szCs w:val="36"/>
          <w:lang w:eastAsia="zh-CN"/>
        </w:rPr>
        <w:t>2</w:t>
      </w:r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142B1E" w14:textId="0E495B72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宋体" w:hAnsi="Arial" w:cs="Arial"/>
          <w:bCs/>
          <w:lang w:eastAsia="zh-CN"/>
        </w:rPr>
      </w:pPr>
      <w:r w:rsidRPr="003F0DDF">
        <w:rPr>
          <w:rFonts w:ascii="Arial" w:eastAsia="宋体" w:hAnsi="Arial" w:cs="Arial"/>
          <w:bCs/>
          <w:lang w:eastAsia="en-US"/>
        </w:rPr>
        <w:t>3GPP TSG RAN WG2#12</w:t>
      </w:r>
      <w:r w:rsidR="003E7351">
        <w:rPr>
          <w:rFonts w:ascii="Arial" w:eastAsia="宋体" w:hAnsi="Arial" w:cs="Arial" w:hint="eastAsia"/>
          <w:bCs/>
          <w:lang w:eastAsia="zh-CN"/>
        </w:rPr>
        <w:t>9bis</w:t>
      </w:r>
      <w:r w:rsidR="00583411">
        <w:rPr>
          <w:rFonts w:ascii="Arial" w:eastAsia="宋体" w:hAnsi="Arial" w:cs="Arial"/>
          <w:bCs/>
          <w:lang w:eastAsia="en-US"/>
        </w:rPr>
        <w:tab/>
      </w:r>
      <w:r w:rsidR="003E7351" w:rsidRPr="003E7351">
        <w:rPr>
          <w:rFonts w:ascii="Arial" w:eastAsia="宋体" w:hAnsi="Arial" w:cs="Arial"/>
          <w:bCs/>
          <w:lang w:eastAsia="en-US"/>
        </w:rPr>
        <w:t>April 7</w:t>
      </w:r>
      <w:r w:rsidR="003E7351" w:rsidRPr="003E7351">
        <w:rPr>
          <w:rFonts w:ascii="Arial" w:eastAsia="宋体" w:hAnsi="Arial" w:cs="Arial"/>
          <w:bCs/>
          <w:vertAlign w:val="superscript"/>
          <w:lang w:eastAsia="en-US"/>
        </w:rPr>
        <w:t>th</w:t>
      </w:r>
      <w:r w:rsidR="003E7351" w:rsidRPr="003E7351">
        <w:rPr>
          <w:rFonts w:ascii="Arial" w:eastAsia="宋体" w:hAnsi="Arial" w:cs="Arial"/>
          <w:bCs/>
          <w:lang w:eastAsia="en-US"/>
        </w:rPr>
        <w:t xml:space="preserve"> – 11</w:t>
      </w:r>
      <w:r w:rsidR="003E7351" w:rsidRPr="003E7351">
        <w:rPr>
          <w:rFonts w:ascii="Arial" w:eastAsia="宋体" w:hAnsi="Arial" w:cs="Arial"/>
          <w:bCs/>
          <w:vertAlign w:val="superscript"/>
          <w:lang w:eastAsia="en-US"/>
        </w:rPr>
        <w:t>th</w:t>
      </w:r>
      <w:r w:rsidR="003E7351" w:rsidRPr="003E7351">
        <w:rPr>
          <w:rFonts w:ascii="Arial" w:eastAsia="宋体" w:hAnsi="Arial" w:cs="Arial"/>
          <w:bCs/>
          <w:lang w:eastAsia="en-US"/>
        </w:rPr>
        <w:t>, 2025</w:t>
      </w:r>
      <w:r w:rsidR="005C0875">
        <w:rPr>
          <w:rFonts w:ascii="Arial" w:eastAsia="宋体" w:hAnsi="Arial" w:cs="Arial"/>
          <w:bCs/>
          <w:lang w:eastAsia="en-US"/>
        </w:rPr>
        <w:tab/>
      </w:r>
      <w:r w:rsidR="003E7351">
        <w:rPr>
          <w:rFonts w:ascii="Arial" w:eastAsia="宋体" w:hAnsi="Arial" w:cs="Arial" w:hint="eastAsia"/>
          <w:bCs/>
          <w:lang w:eastAsia="zh-CN"/>
        </w:rPr>
        <w:tab/>
      </w:r>
      <w:r w:rsidR="003E7351">
        <w:rPr>
          <w:rFonts w:ascii="Arial" w:eastAsia="宋体" w:hAnsi="Arial" w:cs="Arial" w:hint="eastAsia"/>
          <w:bCs/>
          <w:lang w:eastAsia="zh-CN"/>
        </w:rPr>
        <w:tab/>
        <w:t>China</w:t>
      </w:r>
    </w:p>
    <w:p w14:paraId="76C6F796" w14:textId="1F7D20CE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宋体" w:hAnsi="Arial" w:cs="Arial"/>
          <w:bCs/>
          <w:lang w:eastAsia="zh-CN"/>
        </w:rPr>
      </w:pPr>
      <w:r w:rsidRPr="003F0DDF">
        <w:rPr>
          <w:rFonts w:ascii="Arial" w:eastAsia="宋体" w:hAnsi="Arial" w:cs="Arial"/>
          <w:bCs/>
          <w:lang w:eastAsia="en-US"/>
        </w:rPr>
        <w:t>3GPP TSG RAN WG2#1</w:t>
      </w:r>
      <w:r w:rsidR="003E7351">
        <w:rPr>
          <w:rFonts w:ascii="Arial" w:eastAsia="宋体" w:hAnsi="Arial" w:cs="Arial" w:hint="eastAsia"/>
          <w:bCs/>
          <w:lang w:eastAsia="zh-CN"/>
        </w:rPr>
        <w:t>30</w:t>
      </w:r>
      <w:r w:rsidR="00583411">
        <w:rPr>
          <w:rFonts w:ascii="Arial" w:eastAsia="宋体" w:hAnsi="Arial" w:cs="Arial"/>
          <w:bCs/>
          <w:lang w:eastAsia="en-US"/>
        </w:rPr>
        <w:tab/>
      </w:r>
      <w:r w:rsidR="003E7351" w:rsidRPr="003E7351">
        <w:rPr>
          <w:rFonts w:ascii="Arial" w:eastAsia="宋体" w:hAnsi="Arial" w:cs="Arial"/>
          <w:bCs/>
          <w:lang w:eastAsia="en-US"/>
        </w:rPr>
        <w:t>May 19</w:t>
      </w:r>
      <w:r w:rsidR="003E7351" w:rsidRPr="003E7351">
        <w:rPr>
          <w:rFonts w:ascii="Arial" w:eastAsia="宋体" w:hAnsi="Arial" w:cs="Arial"/>
          <w:bCs/>
          <w:vertAlign w:val="superscript"/>
          <w:lang w:eastAsia="en-US"/>
        </w:rPr>
        <w:t>th</w:t>
      </w:r>
      <w:r w:rsidR="003E7351" w:rsidRPr="003E7351">
        <w:rPr>
          <w:rFonts w:ascii="Arial" w:eastAsia="宋体" w:hAnsi="Arial" w:cs="Arial"/>
          <w:bCs/>
          <w:lang w:eastAsia="en-US"/>
        </w:rPr>
        <w:t xml:space="preserve"> – 23</w:t>
      </w:r>
      <w:r w:rsidR="00601590">
        <w:rPr>
          <w:rFonts w:ascii="Arial" w:eastAsia="宋体" w:hAnsi="Arial" w:cs="Arial" w:hint="eastAsia"/>
          <w:bCs/>
          <w:vertAlign w:val="superscript"/>
          <w:lang w:eastAsia="zh-CN"/>
        </w:rPr>
        <w:t>rd</w:t>
      </w:r>
      <w:r w:rsidR="003E7351" w:rsidRPr="003E7351">
        <w:rPr>
          <w:rFonts w:ascii="Arial" w:eastAsia="宋体" w:hAnsi="Arial" w:cs="Arial"/>
          <w:bCs/>
          <w:lang w:eastAsia="en-US"/>
        </w:rPr>
        <w:t>, 2025</w:t>
      </w:r>
      <w:r w:rsidR="005C0875">
        <w:rPr>
          <w:rFonts w:ascii="Arial" w:eastAsia="宋体" w:hAnsi="Arial" w:cs="Arial"/>
          <w:bCs/>
          <w:lang w:eastAsia="en-US"/>
        </w:rPr>
        <w:tab/>
      </w:r>
      <w:r w:rsidR="005C0875">
        <w:rPr>
          <w:rFonts w:ascii="Arial" w:eastAsia="宋体" w:hAnsi="Arial" w:cs="Arial"/>
          <w:bCs/>
          <w:lang w:eastAsia="en-US"/>
        </w:rPr>
        <w:tab/>
      </w:r>
      <w:r w:rsidR="003E7351">
        <w:rPr>
          <w:rFonts w:ascii="Arial" w:eastAsia="宋体" w:hAnsi="Arial" w:cs="Arial" w:hint="eastAsia"/>
          <w:bCs/>
          <w:lang w:eastAsia="zh-CN"/>
        </w:rPr>
        <w:tab/>
        <w:t>Malta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B80A8A5" w15:done="0"/>
  <w15:commentEx w15:paraId="1CCE5691" w15:paraIdParent="5B80A8A5" w15:done="0"/>
  <w15:commentEx w15:paraId="33C6250E" w15:done="0"/>
  <w15:commentEx w15:paraId="75223C4A" w15:done="0"/>
  <w15:commentEx w15:paraId="20B980AB" w15:done="0"/>
  <w15:commentEx w15:paraId="20F3786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B098F9" w16cex:dateUtc="2025-02-20T10:46:00Z"/>
  <w16cex:commentExtensible w16cex:durableId="2B6213F4" w16cex:dateUtc="2025-02-20T12:49:00Z"/>
  <w16cex:commentExtensible w16cex:durableId="28BDE4EA" w16cex:dateUtc="2025-02-20T12:35:00Z"/>
  <w16cex:commentExtensible w16cex:durableId="79B24334" w16cex:dateUtc="2025-02-20T09:54:00Z"/>
  <w16cex:commentExtensible w16cex:durableId="1CF5EFA4" w16cex:dateUtc="2025-02-20T10:55:00Z"/>
  <w16cex:commentExtensible w16cex:durableId="14165439" w16cex:dateUtc="2025-02-20T12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80A8A5" w16cid:durableId="2BB098F9"/>
  <w16cid:commentId w16cid:paraId="1CCE5691" w16cid:durableId="2B6213F4"/>
  <w16cid:commentId w16cid:paraId="33C6250E" w16cid:durableId="28BDE4EA"/>
  <w16cid:commentId w16cid:paraId="75223C4A" w16cid:durableId="79B24334"/>
  <w16cid:commentId w16cid:paraId="20B980AB" w16cid:durableId="1CF5EFA4"/>
  <w16cid:commentId w16cid:paraId="20F37869" w16cid:durableId="1416543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842A88" w14:textId="77777777" w:rsidR="00851305" w:rsidRDefault="00851305">
      <w:pPr>
        <w:spacing w:after="0"/>
      </w:pPr>
      <w:r>
        <w:separator/>
      </w:r>
    </w:p>
  </w:endnote>
  <w:endnote w:type="continuationSeparator" w:id="0">
    <w:p w14:paraId="73801FB7" w14:textId="77777777" w:rsidR="00851305" w:rsidRDefault="008513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3FDDDD" w14:textId="77777777" w:rsidR="00851305" w:rsidRDefault="00851305">
      <w:pPr>
        <w:spacing w:after="0"/>
      </w:pPr>
      <w:r>
        <w:separator/>
      </w:r>
    </w:p>
  </w:footnote>
  <w:footnote w:type="continuationSeparator" w:id="0">
    <w:p w14:paraId="57835E90" w14:textId="77777777" w:rsidR="00851305" w:rsidRDefault="008513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3E230E4F"/>
    <w:multiLevelType w:val="hybridMultilevel"/>
    <w:tmpl w:val="0FFCACB4"/>
    <w:lvl w:ilvl="0" w:tplc="EB04BB18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40C54A4"/>
    <w:multiLevelType w:val="hybridMultilevel"/>
    <w:tmpl w:val="D8FE10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5"/>
  </w:num>
  <w:num w:numId="9">
    <w:abstractNumId w:val="9"/>
  </w:num>
  <w:num w:numId="10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(MK)08">
    <w15:presenceInfo w15:providerId="None" w15:userId="QC(MK)08"/>
  </w15:person>
  <w15:person w15:author="OPPO (Qianxi Lu)">
    <w15:presenceInfo w15:providerId="None" w15:userId="OPPO (Qianxi Lu)"/>
  </w15:person>
  <w15:person w15:author="Huawei - Yiru">
    <w15:presenceInfo w15:providerId="None" w15:userId="Huawei - Yiru"/>
  </w15:person>
  <w15:person w15:author="Andrew Lappalainen (Nokia)">
    <w15:presenceInfo w15:providerId="AD" w15:userId="S::andrew.lappalainen@nokia.com::7658e6b1-e38b-46db-859d-7982a14018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032A"/>
    <w:rsid w:val="000170F4"/>
    <w:rsid w:val="00017F23"/>
    <w:rsid w:val="00022E6F"/>
    <w:rsid w:val="00044F7A"/>
    <w:rsid w:val="0005169C"/>
    <w:rsid w:val="00052183"/>
    <w:rsid w:val="00054A47"/>
    <w:rsid w:val="000562DE"/>
    <w:rsid w:val="00057F61"/>
    <w:rsid w:val="00060566"/>
    <w:rsid w:val="000645B2"/>
    <w:rsid w:val="0007036B"/>
    <w:rsid w:val="000728F2"/>
    <w:rsid w:val="00082CA9"/>
    <w:rsid w:val="0009124C"/>
    <w:rsid w:val="0009591F"/>
    <w:rsid w:val="000A2BE6"/>
    <w:rsid w:val="000B2BE1"/>
    <w:rsid w:val="000B44F2"/>
    <w:rsid w:val="000B5D2F"/>
    <w:rsid w:val="000B6544"/>
    <w:rsid w:val="000C02D9"/>
    <w:rsid w:val="000D4208"/>
    <w:rsid w:val="000E0410"/>
    <w:rsid w:val="000E7129"/>
    <w:rsid w:val="000F1153"/>
    <w:rsid w:val="000F6242"/>
    <w:rsid w:val="000F6E99"/>
    <w:rsid w:val="00106267"/>
    <w:rsid w:val="0011195E"/>
    <w:rsid w:val="00117E71"/>
    <w:rsid w:val="00125760"/>
    <w:rsid w:val="001368D5"/>
    <w:rsid w:val="00137EE1"/>
    <w:rsid w:val="0014209D"/>
    <w:rsid w:val="0015187F"/>
    <w:rsid w:val="0016560C"/>
    <w:rsid w:val="00171F64"/>
    <w:rsid w:val="00182BF5"/>
    <w:rsid w:val="00191CBF"/>
    <w:rsid w:val="00196711"/>
    <w:rsid w:val="001A1665"/>
    <w:rsid w:val="001B20C4"/>
    <w:rsid w:val="001B4FE9"/>
    <w:rsid w:val="001D609D"/>
    <w:rsid w:val="001E1B4C"/>
    <w:rsid w:val="001F7B14"/>
    <w:rsid w:val="00200B3D"/>
    <w:rsid w:val="0021136C"/>
    <w:rsid w:val="00214003"/>
    <w:rsid w:val="00214AB1"/>
    <w:rsid w:val="002225C5"/>
    <w:rsid w:val="002313BE"/>
    <w:rsid w:val="00255699"/>
    <w:rsid w:val="00270A24"/>
    <w:rsid w:val="00285DF9"/>
    <w:rsid w:val="00285ED0"/>
    <w:rsid w:val="002A3D80"/>
    <w:rsid w:val="002A7651"/>
    <w:rsid w:val="002B1184"/>
    <w:rsid w:val="002B6BF0"/>
    <w:rsid w:val="002D1A7B"/>
    <w:rsid w:val="002D261B"/>
    <w:rsid w:val="002D7902"/>
    <w:rsid w:val="002F1940"/>
    <w:rsid w:val="002F41F8"/>
    <w:rsid w:val="003041A4"/>
    <w:rsid w:val="0033798E"/>
    <w:rsid w:val="00341A40"/>
    <w:rsid w:val="003427D1"/>
    <w:rsid w:val="003512C1"/>
    <w:rsid w:val="003565D5"/>
    <w:rsid w:val="00380CFC"/>
    <w:rsid w:val="0038239A"/>
    <w:rsid w:val="00383545"/>
    <w:rsid w:val="003901FE"/>
    <w:rsid w:val="003909C8"/>
    <w:rsid w:val="003978A0"/>
    <w:rsid w:val="003A6AFB"/>
    <w:rsid w:val="003C4187"/>
    <w:rsid w:val="003D3451"/>
    <w:rsid w:val="003E7351"/>
    <w:rsid w:val="003F0DDF"/>
    <w:rsid w:val="003F5417"/>
    <w:rsid w:val="003F707A"/>
    <w:rsid w:val="003F78CE"/>
    <w:rsid w:val="003F7E25"/>
    <w:rsid w:val="00406BEC"/>
    <w:rsid w:val="00420F1B"/>
    <w:rsid w:val="00425FC2"/>
    <w:rsid w:val="00433500"/>
    <w:rsid w:val="00433F71"/>
    <w:rsid w:val="004363BD"/>
    <w:rsid w:val="00436F2B"/>
    <w:rsid w:val="00440D43"/>
    <w:rsid w:val="00444ED0"/>
    <w:rsid w:val="0046552F"/>
    <w:rsid w:val="00481CDE"/>
    <w:rsid w:val="0049091C"/>
    <w:rsid w:val="00491636"/>
    <w:rsid w:val="00492507"/>
    <w:rsid w:val="00497ABE"/>
    <w:rsid w:val="004A108C"/>
    <w:rsid w:val="004A78A6"/>
    <w:rsid w:val="004B4FF2"/>
    <w:rsid w:val="004C2FD5"/>
    <w:rsid w:val="004C68D0"/>
    <w:rsid w:val="004C76CE"/>
    <w:rsid w:val="004D2B72"/>
    <w:rsid w:val="004E3939"/>
    <w:rsid w:val="004F0D2F"/>
    <w:rsid w:val="0050418B"/>
    <w:rsid w:val="00535E05"/>
    <w:rsid w:val="0053631A"/>
    <w:rsid w:val="00577E7C"/>
    <w:rsid w:val="00580927"/>
    <w:rsid w:val="005810F6"/>
    <w:rsid w:val="00583411"/>
    <w:rsid w:val="005905F9"/>
    <w:rsid w:val="005A430C"/>
    <w:rsid w:val="005B6530"/>
    <w:rsid w:val="005B7146"/>
    <w:rsid w:val="005C0875"/>
    <w:rsid w:val="005C5505"/>
    <w:rsid w:val="005E6F85"/>
    <w:rsid w:val="00601590"/>
    <w:rsid w:val="00604534"/>
    <w:rsid w:val="00621E67"/>
    <w:rsid w:val="0062330A"/>
    <w:rsid w:val="00625D0A"/>
    <w:rsid w:val="00630149"/>
    <w:rsid w:val="00636DDF"/>
    <w:rsid w:val="00646D4F"/>
    <w:rsid w:val="006547D0"/>
    <w:rsid w:val="006556C3"/>
    <w:rsid w:val="00655FF4"/>
    <w:rsid w:val="00656C68"/>
    <w:rsid w:val="00675C59"/>
    <w:rsid w:val="00693DA7"/>
    <w:rsid w:val="0069532C"/>
    <w:rsid w:val="0069661A"/>
    <w:rsid w:val="00696809"/>
    <w:rsid w:val="006968A9"/>
    <w:rsid w:val="00696F3E"/>
    <w:rsid w:val="006974AD"/>
    <w:rsid w:val="006A245E"/>
    <w:rsid w:val="006A64E6"/>
    <w:rsid w:val="006A757A"/>
    <w:rsid w:val="006B5554"/>
    <w:rsid w:val="006B7C7D"/>
    <w:rsid w:val="006C0246"/>
    <w:rsid w:val="006C1F64"/>
    <w:rsid w:val="006D3CEF"/>
    <w:rsid w:val="006D7909"/>
    <w:rsid w:val="006E4A53"/>
    <w:rsid w:val="006F3051"/>
    <w:rsid w:val="006F398E"/>
    <w:rsid w:val="0071533C"/>
    <w:rsid w:val="00720E3A"/>
    <w:rsid w:val="007229B5"/>
    <w:rsid w:val="007278DD"/>
    <w:rsid w:val="00731DC5"/>
    <w:rsid w:val="0073497F"/>
    <w:rsid w:val="00734F62"/>
    <w:rsid w:val="00735375"/>
    <w:rsid w:val="0073758C"/>
    <w:rsid w:val="00740164"/>
    <w:rsid w:val="00740A4D"/>
    <w:rsid w:val="00740D23"/>
    <w:rsid w:val="00742E3C"/>
    <w:rsid w:val="007523AA"/>
    <w:rsid w:val="007540D0"/>
    <w:rsid w:val="0075679C"/>
    <w:rsid w:val="00762F99"/>
    <w:rsid w:val="007712E0"/>
    <w:rsid w:val="00771EE9"/>
    <w:rsid w:val="00776CE2"/>
    <w:rsid w:val="0078557F"/>
    <w:rsid w:val="00785CFE"/>
    <w:rsid w:val="00786FA4"/>
    <w:rsid w:val="00795B0B"/>
    <w:rsid w:val="0079718A"/>
    <w:rsid w:val="007A3370"/>
    <w:rsid w:val="007A52FC"/>
    <w:rsid w:val="007A7B2E"/>
    <w:rsid w:val="007B7AE1"/>
    <w:rsid w:val="007D6ADD"/>
    <w:rsid w:val="007D7681"/>
    <w:rsid w:val="007E1135"/>
    <w:rsid w:val="007E27E9"/>
    <w:rsid w:val="007E37DD"/>
    <w:rsid w:val="007E6952"/>
    <w:rsid w:val="007F23B6"/>
    <w:rsid w:val="007F4F92"/>
    <w:rsid w:val="00806DC1"/>
    <w:rsid w:val="00810D09"/>
    <w:rsid w:val="00820926"/>
    <w:rsid w:val="0082151C"/>
    <w:rsid w:val="00822CDD"/>
    <w:rsid w:val="00834170"/>
    <w:rsid w:val="008417C0"/>
    <w:rsid w:val="0084458F"/>
    <w:rsid w:val="00851091"/>
    <w:rsid w:val="00851305"/>
    <w:rsid w:val="00851C6E"/>
    <w:rsid w:val="00861E93"/>
    <w:rsid w:val="00863D1C"/>
    <w:rsid w:val="00871522"/>
    <w:rsid w:val="00881FD2"/>
    <w:rsid w:val="008900B4"/>
    <w:rsid w:val="008A3139"/>
    <w:rsid w:val="008B3BF3"/>
    <w:rsid w:val="008B3CBC"/>
    <w:rsid w:val="008D4E89"/>
    <w:rsid w:val="008D772F"/>
    <w:rsid w:val="008E2950"/>
    <w:rsid w:val="008E3F03"/>
    <w:rsid w:val="008E5B9D"/>
    <w:rsid w:val="008F5503"/>
    <w:rsid w:val="008F5E19"/>
    <w:rsid w:val="009042CE"/>
    <w:rsid w:val="00910FAF"/>
    <w:rsid w:val="00912538"/>
    <w:rsid w:val="009322E3"/>
    <w:rsid w:val="009556B6"/>
    <w:rsid w:val="009623CC"/>
    <w:rsid w:val="00963902"/>
    <w:rsid w:val="00967C9B"/>
    <w:rsid w:val="00974646"/>
    <w:rsid w:val="00975CAB"/>
    <w:rsid w:val="009821FC"/>
    <w:rsid w:val="0099764C"/>
    <w:rsid w:val="009A033A"/>
    <w:rsid w:val="009A21F3"/>
    <w:rsid w:val="009C23F1"/>
    <w:rsid w:val="009C4552"/>
    <w:rsid w:val="009E2E1E"/>
    <w:rsid w:val="009F0391"/>
    <w:rsid w:val="00A074DC"/>
    <w:rsid w:val="00A11018"/>
    <w:rsid w:val="00A223E2"/>
    <w:rsid w:val="00A24749"/>
    <w:rsid w:val="00A25E0E"/>
    <w:rsid w:val="00A2660B"/>
    <w:rsid w:val="00A2662B"/>
    <w:rsid w:val="00A27050"/>
    <w:rsid w:val="00A34F55"/>
    <w:rsid w:val="00A6313B"/>
    <w:rsid w:val="00A707D6"/>
    <w:rsid w:val="00A71E91"/>
    <w:rsid w:val="00A74C82"/>
    <w:rsid w:val="00A82BA5"/>
    <w:rsid w:val="00A96140"/>
    <w:rsid w:val="00A964FF"/>
    <w:rsid w:val="00AA4843"/>
    <w:rsid w:val="00AB46D4"/>
    <w:rsid w:val="00AB4DE4"/>
    <w:rsid w:val="00AB4F82"/>
    <w:rsid w:val="00AC4DB5"/>
    <w:rsid w:val="00AC5762"/>
    <w:rsid w:val="00AD0EB6"/>
    <w:rsid w:val="00B04C14"/>
    <w:rsid w:val="00B217AB"/>
    <w:rsid w:val="00B25055"/>
    <w:rsid w:val="00B32902"/>
    <w:rsid w:val="00B435C2"/>
    <w:rsid w:val="00B533AF"/>
    <w:rsid w:val="00B60862"/>
    <w:rsid w:val="00B62B68"/>
    <w:rsid w:val="00B64C38"/>
    <w:rsid w:val="00B65EB2"/>
    <w:rsid w:val="00B77A00"/>
    <w:rsid w:val="00B82DAB"/>
    <w:rsid w:val="00B9345E"/>
    <w:rsid w:val="00B97703"/>
    <w:rsid w:val="00BA3B21"/>
    <w:rsid w:val="00BA7C1E"/>
    <w:rsid w:val="00BC06B3"/>
    <w:rsid w:val="00BC20C8"/>
    <w:rsid w:val="00BC3A78"/>
    <w:rsid w:val="00BD455F"/>
    <w:rsid w:val="00BD648B"/>
    <w:rsid w:val="00BD75FB"/>
    <w:rsid w:val="00BE475A"/>
    <w:rsid w:val="00BE5881"/>
    <w:rsid w:val="00BF4145"/>
    <w:rsid w:val="00BF5B5B"/>
    <w:rsid w:val="00C02745"/>
    <w:rsid w:val="00C03E8C"/>
    <w:rsid w:val="00C07E69"/>
    <w:rsid w:val="00C12864"/>
    <w:rsid w:val="00C251FB"/>
    <w:rsid w:val="00C2718C"/>
    <w:rsid w:val="00C42C13"/>
    <w:rsid w:val="00C4776E"/>
    <w:rsid w:val="00C62E62"/>
    <w:rsid w:val="00C63688"/>
    <w:rsid w:val="00C63F4C"/>
    <w:rsid w:val="00C64651"/>
    <w:rsid w:val="00C7353C"/>
    <w:rsid w:val="00C73B36"/>
    <w:rsid w:val="00C877FB"/>
    <w:rsid w:val="00C910E4"/>
    <w:rsid w:val="00CA0A32"/>
    <w:rsid w:val="00CA2F55"/>
    <w:rsid w:val="00CB7E36"/>
    <w:rsid w:val="00CC7B9E"/>
    <w:rsid w:val="00CD1330"/>
    <w:rsid w:val="00CD46D3"/>
    <w:rsid w:val="00CD5F1F"/>
    <w:rsid w:val="00CE6D87"/>
    <w:rsid w:val="00CF6087"/>
    <w:rsid w:val="00D151E2"/>
    <w:rsid w:val="00D17CFE"/>
    <w:rsid w:val="00D21DD5"/>
    <w:rsid w:val="00D23427"/>
    <w:rsid w:val="00D23847"/>
    <w:rsid w:val="00D425B5"/>
    <w:rsid w:val="00D5679D"/>
    <w:rsid w:val="00D66A02"/>
    <w:rsid w:val="00D71751"/>
    <w:rsid w:val="00D73D2A"/>
    <w:rsid w:val="00D80A22"/>
    <w:rsid w:val="00DA674A"/>
    <w:rsid w:val="00DA7996"/>
    <w:rsid w:val="00DC0F36"/>
    <w:rsid w:val="00DC39F5"/>
    <w:rsid w:val="00DC4749"/>
    <w:rsid w:val="00DD7CF4"/>
    <w:rsid w:val="00DE0EFE"/>
    <w:rsid w:val="00DE7CE2"/>
    <w:rsid w:val="00DE7E51"/>
    <w:rsid w:val="00E01171"/>
    <w:rsid w:val="00E101E2"/>
    <w:rsid w:val="00E3478F"/>
    <w:rsid w:val="00E3549E"/>
    <w:rsid w:val="00E41FAF"/>
    <w:rsid w:val="00E42B5E"/>
    <w:rsid w:val="00E43439"/>
    <w:rsid w:val="00E4648E"/>
    <w:rsid w:val="00E55140"/>
    <w:rsid w:val="00E62491"/>
    <w:rsid w:val="00E62AA8"/>
    <w:rsid w:val="00E767C6"/>
    <w:rsid w:val="00EA27A3"/>
    <w:rsid w:val="00EB4508"/>
    <w:rsid w:val="00EC103D"/>
    <w:rsid w:val="00EC796E"/>
    <w:rsid w:val="00EC7ABC"/>
    <w:rsid w:val="00EC7C25"/>
    <w:rsid w:val="00ED16A0"/>
    <w:rsid w:val="00ED19A0"/>
    <w:rsid w:val="00ED7F4E"/>
    <w:rsid w:val="00EE062C"/>
    <w:rsid w:val="00EE23BB"/>
    <w:rsid w:val="00EF36F9"/>
    <w:rsid w:val="00EF426E"/>
    <w:rsid w:val="00EF5816"/>
    <w:rsid w:val="00F138E0"/>
    <w:rsid w:val="00F16F5B"/>
    <w:rsid w:val="00F1797D"/>
    <w:rsid w:val="00F26D20"/>
    <w:rsid w:val="00F46164"/>
    <w:rsid w:val="00F53C36"/>
    <w:rsid w:val="00F57314"/>
    <w:rsid w:val="00F60EA6"/>
    <w:rsid w:val="00F64F96"/>
    <w:rsid w:val="00F94D6E"/>
    <w:rsid w:val="00FA0432"/>
    <w:rsid w:val="00FA058D"/>
    <w:rsid w:val="00FA74FB"/>
    <w:rsid w:val="00FB18FC"/>
    <w:rsid w:val="00FB5F97"/>
    <w:rsid w:val="00FB7D60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6A14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a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3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af2">
    <w:name w:val="Table Grid"/>
    <w:basedOn w:val="a1"/>
    <w:uiPriority w:val="59"/>
    <w:rsid w:val="0069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8E2950"/>
    <w:rPr>
      <w:lang w:val="en-GB" w:eastAsia="en-GB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E2950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4"/>
    <w:uiPriority w:val="99"/>
    <w:semiHidden/>
    <w:rsid w:val="008E2950"/>
    <w:rPr>
      <w:rFonts w:ascii="Arial" w:hAnsi="Arial"/>
      <w:b/>
      <w:bCs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A4843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a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3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af2">
    <w:name w:val="Table Grid"/>
    <w:basedOn w:val="a1"/>
    <w:uiPriority w:val="59"/>
    <w:rsid w:val="0069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8E2950"/>
    <w:rPr>
      <w:lang w:val="en-GB" w:eastAsia="en-GB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E2950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4"/>
    <w:uiPriority w:val="99"/>
    <w:semiHidden/>
    <w:rsid w:val="008E2950"/>
    <w:rPr>
      <w:rFonts w:ascii="Arial" w:hAnsi="Arial"/>
      <w:b/>
      <w:bCs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A4843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86595-5D93-437B-BA56-9B1C457E1A4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TX</cp:lastModifiedBy>
  <cp:revision>5</cp:revision>
  <cp:lastPrinted>2002-04-23T07:10:00Z</cp:lastPrinted>
  <dcterms:created xsi:type="dcterms:W3CDTF">2025-02-20T16:30:00Z</dcterms:created>
  <dcterms:modified xsi:type="dcterms:W3CDTF">2025-02-21T10:36:00Z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2023-11-30T06:58:23Z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d899572b-4000-4f90-beaf-a805d4d4ef73</vt:lpwstr>
  </property>
  <property fmtid="{D5CDD505-2E9C-101B-9397-08002B2CF9AE}" pid="8" name="MSIP_Label_83bcef13-7cac-433f-ba1d-47a323951816_ContentBits">
    <vt:lpwstr>0</vt:lpwstr>
  </property>
</Properties>
</file>